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widowControl w:val="false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Опросный лист участников публичных консультаций по проекту нормативного правового акта Брянской области</w:t>
      </w:r>
    </w:p>
    <w:p>
      <w:pPr>
        <w:pStyle w:val="Standard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Standard"/>
        <w:widowControl w:val="false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Пожалуйста, заполните и направьте данную форму по электронной почте </w:t>
      </w:r>
      <w:r>
        <w:rPr>
          <w:rFonts w:ascii="Times New Roman" w:hAnsi="Times New Roman"/>
          <w:b/>
          <w:sz w:val="28"/>
          <w:szCs w:val="28"/>
          <w:lang w:val="en-US" w:eastAsia="ru-RU"/>
        </w:rPr>
        <w:t>priroda</w:t>
      </w:r>
      <w:r>
        <w:rPr>
          <w:rFonts w:ascii="Times New Roman" w:hAnsi="Times New Roman"/>
          <w:b/>
          <w:sz w:val="28"/>
          <w:szCs w:val="28"/>
          <w:shd w:fill="FFFFFF" w:val="clear"/>
        </w:rPr>
        <w:t>@</w:t>
      </w:r>
      <w:r>
        <w:rPr>
          <w:rFonts w:ascii="Times New Roman" w:hAnsi="Times New Roman"/>
          <w:b/>
          <w:sz w:val="28"/>
          <w:szCs w:val="28"/>
          <w:shd w:fill="FFFFFF" w:val="clear"/>
          <w:lang w:val="en-US"/>
        </w:rPr>
        <w:t>kpl</w:t>
      </w:r>
      <w:r>
        <w:rPr>
          <w:rFonts w:ascii="Times New Roman" w:hAnsi="Times New Roman"/>
          <w:b/>
          <w:sz w:val="28"/>
          <w:szCs w:val="28"/>
          <w:shd w:fill="FFFFFF" w:val="clear"/>
        </w:rPr>
        <w:t>32.ru</w:t>
      </w:r>
      <w:r>
        <w:rPr>
          <w:rFonts w:ascii="Times New Roman" w:hAnsi="Times New Roman"/>
          <w:sz w:val="28"/>
          <w:szCs w:val="28"/>
          <w:lang w:eastAsia="ru-RU"/>
        </w:rPr>
        <w:t xml:space="preserve"> либо посредством почтовой связи</w:t>
      </w:r>
      <w:r>
        <w:rPr>
          <w:rFonts w:ascii="Times New Roman" w:hAnsi="Times New Roman"/>
          <w:sz w:val="28"/>
          <w:szCs w:val="28"/>
        </w:rPr>
        <w:t xml:space="preserve"> (в форме документа                  на бумажном носителе) по адресу</w:t>
      </w:r>
      <w:r>
        <w:rPr>
          <w:rFonts w:ascii="Times New Roman" w:hAnsi="Times New Roman"/>
          <w:i/>
          <w:iCs/>
          <w:sz w:val="28"/>
          <w:szCs w:val="28"/>
        </w:rPr>
        <w:t xml:space="preserve">: </w:t>
      </w:r>
      <w:r>
        <w:rPr>
          <w:rFonts w:ascii="Times New Roman" w:hAnsi="Times New Roman"/>
          <w:b/>
          <w:sz w:val="28"/>
          <w:szCs w:val="28"/>
        </w:rPr>
        <w:t>241050, г. Брянск, бульвар Гагарина, д. 25, департамент природных ресурсов и экологии Брянской области</w:t>
      </w:r>
      <w:r>
        <w:rPr>
          <w:rFonts w:ascii="Times New Roman" w:hAnsi="Times New Roman"/>
          <w:i/>
          <w:i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не позднее </w:t>
      </w:r>
      <w:r>
        <w:rPr>
          <w:rFonts w:ascii="Times New Roman" w:hAnsi="Times New Roman"/>
          <w:bCs/>
          <w:sz w:val="28"/>
          <w:szCs w:val="28"/>
          <w:lang w:eastAsia="ru-RU"/>
        </w:rPr>
        <w:t>29 сентября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2025 года.</w:t>
      </w:r>
    </w:p>
    <w:p>
      <w:pPr>
        <w:pStyle w:val="Standard"/>
        <w:widowControl w:val="false"/>
        <w:ind w:firstLine="567"/>
        <w:jc w:val="both"/>
        <w:rPr/>
      </w:pPr>
      <w:r>
        <w:rPr>
          <w:rFonts w:ascii="Times New Roman" w:hAnsi="Times New Roman"/>
          <w:bCs/>
          <w:sz w:val="28"/>
          <w:szCs w:val="28"/>
          <w:lang w:eastAsia="ru-RU"/>
        </w:rPr>
        <w:t>Позиции, направленные после указанного срока либо заполненные не по  форме, разработчиком не рассматриваются.</w:t>
      </w:r>
    </w:p>
    <w:p>
      <w:pPr>
        <w:pStyle w:val="Standard"/>
        <w:widowControl w:val="false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Standard"/>
        <w:widowControl w:val="false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Контактная информация</w:t>
      </w:r>
    </w:p>
    <w:p>
      <w:pPr>
        <w:pStyle w:val="Standard"/>
        <w:widowControl w:val="false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Standard"/>
        <w:widowControl w:val="false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Вашему желанию укажите:</w:t>
      </w:r>
    </w:p>
    <w:p>
      <w:pPr>
        <w:pStyle w:val="Standard"/>
        <w:widowControl w:val="fals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наименование организации__________________________________________ _________________________________________________________________</w:t>
      </w:r>
    </w:p>
    <w:p>
      <w:pPr>
        <w:pStyle w:val="Standard"/>
        <w:widowControl w:val="fals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сферу деятельности организации ____________________________________</w:t>
      </w:r>
    </w:p>
    <w:p>
      <w:pPr>
        <w:pStyle w:val="Standard"/>
        <w:widowControl w:val="fals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</w:t>
      </w:r>
    </w:p>
    <w:p>
      <w:pPr>
        <w:pStyle w:val="Standard"/>
        <w:widowControl w:val="fals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Ф.И.О. контактного лица ___________________________________________</w:t>
      </w:r>
    </w:p>
    <w:p>
      <w:pPr>
        <w:pStyle w:val="Standard"/>
        <w:widowControl w:val="fals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номер контактного телефона________________________________________</w:t>
      </w:r>
    </w:p>
    <w:p>
      <w:pPr>
        <w:pStyle w:val="Standard"/>
        <w:widowControl w:val="fals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адрес электронной почты___________________________________________</w:t>
      </w:r>
    </w:p>
    <w:p>
      <w:pPr>
        <w:pStyle w:val="Standard"/>
        <w:widowControl w:val="false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 решение какой проблемы, на ваш взгляд, направлено предлагаемое регулирование? Актуальна ли данная проблема сегодня?</w:t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108" w:type="dxa"/>
        <w:jc w:val="left"/>
        <w:tblInd w:w="1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08"/>
      </w:tblGrid>
      <w:tr>
        <w:trPr/>
        <w:tc>
          <w:tcPr>
            <w:tcW w:w="9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Насколько корректно разработчик проекта нормативного правового акта определил те факторы, которые обуславливают необходимость государственного вмешательства? Насколько цель предлагаемого государственного регулирования соотносится с проблемой, на решение которой оно направлено? Достигнет ли, на ваш взгляд, предлагаемое государственное регулирование тех целей, на которые оно направлено?</w:t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108" w:type="dxa"/>
        <w:jc w:val="left"/>
        <w:tblInd w:w="1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08"/>
      </w:tblGrid>
      <w:tr>
        <w:trPr/>
        <w:tc>
          <w:tcPr>
            <w:tcW w:w="9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Является ли выбранный вариант решения проблемы оптимальным? Существуют ли иные варианты достижения заявленных целей государственного регулирования? Если да, выделите те из них, которые, по вашему мнению, были бы менее затратны и (или) более эффективны?</w:t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108" w:type="dxa"/>
        <w:jc w:val="left"/>
        <w:tblInd w:w="1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08"/>
      </w:tblGrid>
      <w:tr>
        <w:trPr/>
        <w:tc>
          <w:tcPr>
            <w:tcW w:w="9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Какие, по вашей оценке, субъекты предпринимательской и иной деятельности будут затронуты предлагаемым регулированием (по видам субъектов, по отраслям, количество в вашем городе или муниципальном районе)?</w:t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108" w:type="dxa"/>
        <w:jc w:val="left"/>
        <w:tblInd w:w="1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08"/>
      </w:tblGrid>
      <w:tr>
        <w:trPr/>
        <w:tc>
          <w:tcPr>
            <w:tcW w:w="9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отраслях? Если да, то как? Приведите, по возможности, количественные оценки</w:t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108" w:type="dxa"/>
        <w:jc w:val="left"/>
        <w:tblInd w:w="1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08"/>
      </w:tblGrid>
      <w:tr>
        <w:trPr/>
        <w:tc>
          <w:tcPr>
            <w:tcW w:w="9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Оцените, насколько полно и точно отражены обязанности, ответственность субъектов государственного регулирования, а также насколько понятно прописаны административные процедуры, реализуемые ответственными исполнительными органами государственной власти Брянской области,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</w:t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108" w:type="dxa"/>
        <w:jc w:val="left"/>
        <w:tblInd w:w="1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08"/>
      </w:tblGrid>
      <w:tr>
        <w:trPr/>
        <w:tc>
          <w:tcPr>
            <w:tcW w:w="9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Существуют ли в предлагаемом государственном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имеется ли смысловое противоречие с целями регулирования или существующей проблемой либо положение не способствует достижению целей регулирования;</w:t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имеются ли технические ошибки;</w:t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приводит ли исполнение положений регулирования к избыточным действиям или, наоборот, ограничивает действия субъектов предпринимательской и инвестиционной деятельности;</w:t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создает ли исполнение положений регулирования существенные риски ведения предпринимательской и инвестиционной деятельности, способствует ли возникновению необоснованных прав исполнительных органов государственной власти Брянской области и должностных лиц, допускает ли возможность избирательного применения норм;</w:t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приводит ли к невозможности совершения законных действий предпринимателей или инвесторов (например, в связи с отсутствием требуемой новым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</w:t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108" w:type="dxa"/>
        <w:jc w:val="left"/>
        <w:tblInd w:w="1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08"/>
      </w:tblGrid>
      <w:tr>
        <w:trPr/>
        <w:tc>
          <w:tcPr>
            <w:tcW w:w="9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К каким последствиям может привести принятие нового регулирования в части невозможности исполнения юридическими лицами и индивидуальными предпринимателями дополнительных обязанностей, возникновения избыточных административных и иных ограничений и обязанностей для субъектов предпринимательской и инвестиционной деятельности? Приведите конкретные примеры</w:t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108" w:type="dxa"/>
        <w:jc w:val="left"/>
        <w:tblInd w:w="1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08"/>
      </w:tblGrid>
      <w:tr>
        <w:trPr/>
        <w:tc>
          <w:tcPr>
            <w:tcW w:w="9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Оцените издержки/упущенную выгоду (прямого, административного характера) субъектов предпринимательской и инвестиционной деятельности, возникающие при введении предлагаемого регулирования. Отдельно укажите временные издержки, которые понесут субъекты предпринимательской и инвестиционной деятельности как следствие необходимости соблюдения административных процедур, предусмотренных проектом предлагаемого регулирования. Какие из указанных издержек вы считаете избыточными/бесполезными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108" w:type="dxa"/>
        <w:jc w:val="left"/>
        <w:tblInd w:w="1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08"/>
      </w:tblGrid>
      <w:tr>
        <w:trPr/>
        <w:tc>
          <w:tcPr>
            <w:tcW w:w="9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Какие, на ваш взгляд, могут возникнуть проблемы и трудности с контролем соблюдения требований и норм, вводимых данным нормативным актом? Является ли предлагаемое регулирование недискриминационным по отношению ко всем его адресатам, то есть все ли потенциальные адресаты регулирования окажутся в одинаковых условиях после его введения? Существуют ли, на ваш взгляд, особенности при контроле соблюдения требований вновь вводимого регулирования различными группами адресатов регулирования?</w:t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108" w:type="dxa"/>
        <w:jc w:val="left"/>
        <w:tblInd w:w="1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08"/>
      </w:tblGrid>
      <w:tr>
        <w:trPr/>
        <w:tc>
          <w:tcPr>
            <w:tcW w:w="9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108" w:type="dxa"/>
        <w:jc w:val="left"/>
        <w:tblInd w:w="1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08"/>
      </w:tblGrid>
      <w:tr>
        <w:trPr/>
        <w:tc>
          <w:tcPr>
            <w:tcW w:w="9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Какие, на ваш взгляд, целесообразно применить исключения по введению регулирования в отношении отдельных групп лиц? Приведите соответствующее обоснование</w:t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108" w:type="dxa"/>
        <w:jc w:val="left"/>
        <w:tblInd w:w="1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08"/>
      </w:tblGrid>
      <w:tr>
        <w:trPr/>
        <w:tc>
          <w:tcPr>
            <w:tcW w:w="9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Специальные вопросы, касающиеся конкретных положений и норм рассматриваемого проекта нормативного правового акта, отношение к которым разработчику необходимо прояснить</w:t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108" w:type="dxa"/>
        <w:jc w:val="left"/>
        <w:tblInd w:w="1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08"/>
      </w:tblGrid>
      <w:tr>
        <w:trPr/>
        <w:tc>
          <w:tcPr>
            <w:tcW w:w="9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Иные предложения и замечания, которые, по вашему мнению, целесообразно учесть в рамках оценки регулирующего воздействия</w:t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108" w:type="dxa"/>
        <w:jc w:val="left"/>
        <w:tblInd w:w="1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08"/>
      </w:tblGrid>
      <w:tr>
        <w:trPr/>
        <w:tc>
          <w:tcPr>
            <w:tcW w:w="9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Standard"/>
        <w:widowControl w:val="false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6"/>
  <w:defaultTabStop w:val="709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3043e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f71151"/>
    <w:rPr>
      <w:color w:val="0563C1" w:themeColor="hyperlink"/>
      <w:u w:val="single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b16a8d"/>
    <w:rPr>
      <w:rFonts w:ascii="Segoe UI" w:hAnsi="Segoe UI" w:cs="Mangal"/>
      <w:sz w:val="18"/>
      <w:szCs w:val="16"/>
    </w:rPr>
  </w:style>
  <w:style w:type="paragraph" w:styleId="Style10" w:customStyle="1">
    <w:name w:val="Заголовок"/>
    <w:basedOn w:val="Standard"/>
    <w:next w:val="Textbody"/>
    <w:qFormat/>
    <w:rsid w:val="0043043e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rsid w:val="0043043e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11" w:customStyle="1">
    <w:name w:val="Указатель"/>
    <w:basedOn w:val="Standard"/>
    <w:qFormat/>
    <w:rsid w:val="0043043e"/>
    <w:pPr>
      <w:suppressLineNumbers/>
    </w:pPr>
    <w:rPr/>
  </w:style>
  <w:style w:type="paragraph" w:styleId="Standard" w:customStyle="1">
    <w:name w:val="Standard"/>
    <w:qFormat/>
    <w:rsid w:val="0043043e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Textbody" w:customStyle="1">
    <w:name w:val="Text body"/>
    <w:basedOn w:val="Standard"/>
    <w:qFormat/>
    <w:rsid w:val="0043043e"/>
    <w:pPr>
      <w:spacing w:lineRule="auto" w:line="276" w:before="0" w:after="140"/>
    </w:pPr>
    <w:rPr/>
  </w:style>
  <w:style w:type="paragraph" w:styleId="Caption1">
    <w:name w:val="caption1"/>
    <w:basedOn w:val="Standard"/>
    <w:qFormat/>
    <w:rsid w:val="0043043e"/>
    <w:pPr>
      <w:suppressLineNumbers/>
      <w:spacing w:before="120" w:after="120"/>
    </w:pPr>
    <w:rPr>
      <w:i/>
      <w:iCs/>
    </w:rPr>
  </w:style>
  <w:style w:type="paragraph" w:styleId="Style12" w:customStyle="1">
    <w:name w:val="Содержимое таблицы"/>
    <w:basedOn w:val="Standard"/>
    <w:qFormat/>
    <w:rsid w:val="0043043e"/>
    <w:pPr>
      <w:widowControl w:val="false"/>
      <w:suppressLineNumbers/>
    </w:pPr>
    <w:rPr/>
  </w:style>
  <w:style w:type="paragraph" w:styleId="BalloonText">
    <w:name w:val="Balloon Text"/>
    <w:basedOn w:val="Normal"/>
    <w:link w:val="Style9"/>
    <w:uiPriority w:val="99"/>
    <w:semiHidden/>
    <w:unhideWhenUsed/>
    <w:qFormat/>
    <w:rsid w:val="00b16a8d"/>
    <w:pPr/>
    <w:rPr>
      <w:rFonts w:ascii="Segoe UI" w:hAnsi="Segoe UI" w:cs="Mangal"/>
      <w:sz w:val="18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Application>AlterOffice/3.4.0.9$Linux_X86_64 LibreOffice_project/b8daf9e823b1a5463a2f48435ddc2e8696e7d4fc</Application>
  <AppVersion>15.0000</AppVersion>
  <Pages>4</Pages>
  <Words>669</Words>
  <Characters>5440</Characters>
  <CharactersWithSpaces>6097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2024-10-21T09:38:00Z</dcterms:created>
  <dc:creator>Департамент промышленности, транспорта и связи</dc:creator>
  <dc:description/>
  <dc:language>ru-RU</dc:language>
  <cp:lastModifiedBy>user</cp:lastModifiedBy>
  <cp:lastPrinted>2025-03-17T09:19:00Z</cp:lastPrinted>
  <dcterms:modified xsi:type="dcterms:W3CDTF">2025-09-08T14:54:52Z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